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4B4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b/>
          <w:bCs/>
          <w:color w:val="0A0A0A"/>
          <w:sz w:val="24"/>
          <w:szCs w:val="24"/>
        </w:rPr>
      </w:pPr>
    </w:p>
    <w:p w14:paraId="2556E0DF" w14:textId="77777777" w:rsidR="006C6223" w:rsidRDefault="006C6223" w:rsidP="006C6223">
      <w:pPr>
        <w:spacing w:after="0" w:line="240" w:lineRule="auto"/>
        <w:ind w:right="2" w:firstLine="568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Порядок медицинского обеспечения лиц, </w:t>
      </w:r>
    </w:p>
    <w:p w14:paraId="6EA8F3C3" w14:textId="629C6837" w:rsidR="006C6223" w:rsidRDefault="006C6223" w:rsidP="006C6223">
      <w:pPr>
        <w:spacing w:after="0" w:line="240" w:lineRule="auto"/>
        <w:ind w:right="2" w:firstLine="568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занимающихся физической культурой и спортом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053C0E9" w14:textId="0F15EDBB" w:rsidR="006C6223" w:rsidRPr="006C6223" w:rsidRDefault="006C6223" w:rsidP="006C6223">
      <w:pPr>
        <w:spacing w:after="0" w:line="240" w:lineRule="auto"/>
        <w:ind w:right="2" w:firstLine="568"/>
        <w:jc w:val="center"/>
        <w:rPr>
          <w:rFonts w:ascii="Times New Roman" w:eastAsia="Calibri" w:hAnsi="Times New Roman" w:cs="Times New Roman"/>
          <w:b/>
          <w:bCs/>
          <w:i/>
          <w:iCs/>
          <w:color w:val="0A0A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  </w:t>
      </w:r>
      <w:r w:rsidR="002F129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ентре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спортивной медицины ГАУЗ ТО «МКДЦ»</w:t>
      </w:r>
    </w:p>
    <w:p w14:paraId="5E62B8D2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</w:p>
    <w:p w14:paraId="081CA24F" w14:textId="6A03B0A1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</w:t>
      </w:r>
      <w:r w:rsidRPr="006C6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ель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 медицинского обеспечения лиц, занимающихся физической культурой и спортом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ществление систематического контроля за состоянием здоровья, адекватностью физических нагру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зок, восстановлением </w:t>
      </w:r>
      <w:proofErr w:type="gramStart"/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здоровья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спортсменов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современными средствами и методами, формирование принципов здорового образа жизни.</w:t>
      </w:r>
    </w:p>
    <w:p w14:paraId="4D8B673F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A0A0A"/>
          <w:sz w:val="24"/>
          <w:szCs w:val="24"/>
        </w:rPr>
        <w:t>  </w:t>
      </w:r>
    </w:p>
    <w:p w14:paraId="7804BEB7" w14:textId="3182B40B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691562B9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 - медицинское обслуживание и контроль за состоянием здоровья спортсменов спорта высших достижений, членов сборных команд Тюменской области (в том числе, членов общественных организаций) и приравненных к ним категорий спортсменов, учащихся детско-юношеских спортивных школ: опреде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уровня физического развития, оптимальных режимов физических нагрузок, медицинская реабилитация и лечение заболеваний, травм и их последствий;</w:t>
      </w:r>
    </w:p>
    <w:p w14:paraId="747930F0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осуществление допуска к занятиям различными видами спорта и соревнованиям, допуск к занятиям спортом и физической культурой;</w:t>
      </w:r>
    </w:p>
    <w:p w14:paraId="6857704E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организация </w:t>
      </w:r>
      <w:r w:rsidRPr="006C6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мероприятий психологического характера, включающие консультацию психолога в рамках программы углубленного медицинского осмотра, </w:t>
      </w:r>
      <w:r w:rsidRPr="006C6223">
        <w:rPr>
          <w:rFonts w:ascii="Times New Roman" w:eastAsia="Calibri" w:hAnsi="Times New Roman" w:cs="Times New Roman"/>
          <w:bCs/>
          <w:color w:val="333333"/>
          <w:kern w:val="3"/>
          <w:sz w:val="24"/>
          <w:szCs w:val="24"/>
        </w:rPr>
        <w:t>мероприятий психологической коррекции при наличии медицинских показаний;</w:t>
      </w:r>
    </w:p>
    <w:p w14:paraId="7D7C49C2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6C6223">
        <w:rPr>
          <w:rFonts w:ascii="Times New Roman" w:eastAsia="Calibri" w:hAnsi="Times New Roman" w:cs="Times New Roman"/>
          <w:bCs/>
          <w:kern w:val="3"/>
          <w:sz w:val="24"/>
          <w:szCs w:val="24"/>
        </w:rPr>
        <w:t>обеспечение спортсменов лекарственными препаратами, поливитаминными комплексами, медицинскими изделиями в пределах бюджетных ассигнований;</w:t>
      </w:r>
    </w:p>
    <w:p w14:paraId="2426871F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23">
        <w:rPr>
          <w:rFonts w:ascii="Times New Roman" w:eastAsia="Calibri" w:hAnsi="Times New Roman" w:cs="Times New Roman"/>
          <w:sz w:val="24"/>
          <w:szCs w:val="24"/>
        </w:rPr>
        <w:t xml:space="preserve"> - медицинское наблюдение и контроль за состоянием здоровья ветеранов спорта: реабилитация и лечение заболеваний;</w:t>
      </w:r>
    </w:p>
    <w:p w14:paraId="751A7C9C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23">
        <w:rPr>
          <w:rFonts w:ascii="Times New Roman" w:eastAsia="Calibri" w:hAnsi="Times New Roman" w:cs="Times New Roman"/>
          <w:sz w:val="24"/>
          <w:szCs w:val="24"/>
        </w:rPr>
        <w:t xml:space="preserve"> - медицинское наблюдение и контроль за состоянием здоровья лиц с ограниченными возможностями здоровья, занимающихся спортом;</w:t>
      </w:r>
    </w:p>
    <w:p w14:paraId="142B7066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sz w:val="24"/>
          <w:szCs w:val="24"/>
        </w:rPr>
        <w:t>- методическая организация и централизованный контроль за медицинским обеспечением лиц, занимающихся физической культурой и спортом, медицинским обеспечением спортивно-массовых мероприятий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83B91E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61995B" w14:textId="62CF9D9A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Организация д</w:t>
      </w:r>
      <w:r w:rsidRPr="006C6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испансерно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6C6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наблюдени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5C44E949" w14:textId="77777777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</w:p>
    <w:p w14:paraId="25CC37B9" w14:textId="004C01E3" w:rsidR="006C6223" w:rsidRPr="006C6223" w:rsidRDefault="006C6223" w:rsidP="006C6223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i/>
          <w:iCs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Диспансерному наблюдению подлежат:</w:t>
      </w:r>
    </w:p>
    <w:p w14:paraId="26827732" w14:textId="7EF1026E" w:rsidR="006C6223" w:rsidRPr="006C6223" w:rsidRDefault="006C6223" w:rsidP="006C6223">
      <w:pPr>
        <w:pStyle w:val="a3"/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Заслуженные мастера спорта, мастера спорта, кандидаты в мастера спорта, спортсмены - перворазрядники, члены сборных команд области (в том числе, члены общественных организаций);</w:t>
      </w:r>
    </w:p>
    <w:p w14:paraId="709CB75F" w14:textId="77777777" w:rsidR="006C6223" w:rsidRDefault="006C6223" w:rsidP="006C6223">
      <w:pPr>
        <w:pStyle w:val="a3"/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детско-юношеских спортивных школ (ДЮСШ), учреждений дополнительного образования, осуществляющих обучение по программам спортивной подготовки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849C0E2" w14:textId="77777777" w:rsidR="006C6223" w:rsidRPr="006C6223" w:rsidRDefault="006C6223" w:rsidP="006C6223">
      <w:pPr>
        <w:pStyle w:val="a3"/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A0A0A"/>
          <w:sz w:val="24"/>
          <w:szCs w:val="24"/>
        </w:rPr>
        <w:t>Ветераны спорта</w:t>
      </w:r>
      <w:r>
        <w:rPr>
          <w:rFonts w:ascii="Times New Roman" w:eastAsia="Calibri" w:hAnsi="Times New Roman" w:cs="Times New Roman"/>
          <w:color w:val="0A0A0A"/>
          <w:sz w:val="24"/>
          <w:szCs w:val="24"/>
        </w:rPr>
        <w:t>;</w:t>
      </w:r>
      <w:bookmarkStart w:id="0" w:name="_Hlk25595431"/>
    </w:p>
    <w:p w14:paraId="4BABD3FE" w14:textId="3613F344" w:rsidR="006C6223" w:rsidRDefault="006C6223" w:rsidP="006C6223">
      <w:pPr>
        <w:pStyle w:val="a3"/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6223">
        <w:rPr>
          <w:rFonts w:ascii="Times New Roman" w:eastAsia="Calibri" w:hAnsi="Times New Roman" w:cs="Times New Roman"/>
          <w:color w:val="0A0A0A"/>
          <w:sz w:val="24"/>
          <w:szCs w:val="24"/>
        </w:rPr>
        <w:t>Л</w:t>
      </w:r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ица с ограниченными возможностями </w:t>
      </w:r>
      <w:proofErr w:type="gramStart"/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здоровья,  </w:t>
      </w:r>
      <w:bookmarkEnd w:id="0"/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>занимающиеся</w:t>
      </w:r>
      <w:proofErr w:type="gramEnd"/>
      <w:r w:rsidRPr="006C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спортом.</w:t>
      </w:r>
    </w:p>
    <w:p w14:paraId="36684DF2" w14:textId="4B96F2DF" w:rsidR="00973B67" w:rsidRDefault="00973B67" w:rsidP="00973B67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F022DC" w14:textId="77777777" w:rsidR="00973B67" w:rsidRPr="00973B67" w:rsidRDefault="00973B67" w:rsidP="00973B67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7A1529" w14:textId="77777777" w:rsidR="00973B67" w:rsidRPr="00973B67" w:rsidRDefault="00973B67" w:rsidP="00973B67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973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постановки спортсменов на диспансерное наблюдение и учет спортивному учреждению (организации), в котором граждане проходят спортивную подготовку необходимо заключить договор о взаимном сотрудничестве, направить списки в адрес ГАУЗ ТО «МКДЦ», с указанием сведений о этапе  спортивной подготовки обследуемых. </w:t>
      </w:r>
    </w:p>
    <w:p w14:paraId="0CDEDF4A" w14:textId="77777777" w:rsidR="0007384A" w:rsidRDefault="00973B67" w:rsidP="0007384A">
      <w:pPr>
        <w:spacing w:after="0" w:line="240" w:lineRule="auto"/>
        <w:ind w:right="2" w:firstLine="851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973B67">
        <w:rPr>
          <w:rFonts w:ascii="Times New Roman" w:eastAsia="Calibri" w:hAnsi="Times New Roman" w:cs="Times New Roman"/>
          <w:sz w:val="24"/>
          <w:szCs w:val="24"/>
        </w:rPr>
        <w:t>Заведующий отделением спортивной медицины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3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</w:t>
      </w:r>
      <w:r w:rsidRPr="00973B67">
        <w:rPr>
          <w:rFonts w:ascii="Times New Roman" w:eastAsia="Calibri" w:hAnsi="Times New Roman" w:cs="Times New Roman"/>
          <w:sz w:val="24"/>
          <w:szCs w:val="24"/>
        </w:rPr>
        <w:t>график прохождения углубленного медицинского осмотра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поданной заявки.</w:t>
      </w:r>
      <w:r w:rsidR="0007384A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="0007384A" w:rsidRPr="0007384A">
        <w:rPr>
          <w:rFonts w:ascii="Times New Roman" w:eastAsia="Calibri" w:hAnsi="Times New Roman" w:cs="Times New Roman"/>
          <w:sz w:val="24"/>
          <w:szCs w:val="24"/>
        </w:rPr>
        <w:t>согласовани</w:t>
      </w:r>
      <w:r w:rsidR="0007384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07384A">
        <w:rPr>
          <w:rFonts w:ascii="Times New Roman" w:eastAsia="Calibri" w:hAnsi="Times New Roman" w:cs="Times New Roman"/>
          <w:sz w:val="24"/>
          <w:szCs w:val="24"/>
        </w:rPr>
        <w:lastRenderedPageBreak/>
        <w:t>сроков проведения углубленного медицинского осмотра в</w:t>
      </w:r>
      <w:r w:rsidR="0007384A" w:rsidRPr="0007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рач-куратор ГАУЗ ТО «МКДЦ» информирует спортивную организацию</w:t>
      </w:r>
      <w:r w:rsidR="0007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  </w:t>
      </w:r>
    </w:p>
    <w:p w14:paraId="2EFA3C34" w14:textId="5509AC7D" w:rsidR="00973B67" w:rsidRPr="00973B67" w:rsidRDefault="0007384A" w:rsidP="0007384A">
      <w:pPr>
        <w:spacing w:after="0" w:line="240" w:lineRule="auto"/>
        <w:ind w:right="2" w:firstLine="851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>
        <w:rPr>
          <w:rFonts w:ascii="Times New Roman" w:eastAsia="Calibri" w:hAnsi="Times New Roman" w:cs="Times New Roman"/>
          <w:color w:val="0A0A0A"/>
          <w:sz w:val="24"/>
          <w:szCs w:val="24"/>
        </w:rPr>
        <w:t>В спортивной организации т</w:t>
      </w:r>
      <w:r w:rsidR="00973B67"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 xml:space="preserve">ренер </w:t>
      </w:r>
      <w:r w:rsidR="00973B67" w:rsidRPr="00973B67">
        <w:rPr>
          <w:rFonts w:ascii="Times New Roman" w:eastAsia="Calibri" w:hAnsi="Times New Roman" w:cs="Times New Roman"/>
          <w:sz w:val="24"/>
          <w:szCs w:val="24"/>
        </w:rPr>
        <w:t xml:space="preserve">информирует </w:t>
      </w:r>
      <w:bookmarkStart w:id="1" w:name="_Hlk25143350"/>
      <w:r w:rsidR="00973B67" w:rsidRPr="00973B67">
        <w:rPr>
          <w:rFonts w:ascii="Times New Roman" w:eastAsia="Calibri" w:hAnsi="Times New Roman" w:cs="Times New Roman"/>
          <w:sz w:val="24"/>
          <w:szCs w:val="24"/>
        </w:rPr>
        <w:t xml:space="preserve">учащихся-спортсменов  </w:t>
      </w:r>
      <w:bookmarkEnd w:id="1"/>
      <w:r w:rsidR="00973B67" w:rsidRPr="00973B67">
        <w:rPr>
          <w:rFonts w:ascii="Times New Roman" w:eastAsia="Calibri" w:hAnsi="Times New Roman" w:cs="Times New Roman"/>
          <w:sz w:val="24"/>
          <w:szCs w:val="24"/>
        </w:rPr>
        <w:t xml:space="preserve">и их родителей о порядке получения медицинского заключения, правилах подготовки к диагностическим исследованиям, перечне необходимых документов  за 1,5 – 2 месяца до начала проведения УМО, </w:t>
      </w:r>
      <w:r w:rsidR="00973B67"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о</w:t>
      </w:r>
      <w:r w:rsidR="00973B67" w:rsidRPr="00973B67">
        <w:rPr>
          <w:rFonts w:ascii="Times New Roman" w:eastAsia="Calibri" w:hAnsi="Times New Roman" w:cs="Times New Roman"/>
          <w:color w:val="000000"/>
          <w:sz w:val="24"/>
          <w:szCs w:val="24"/>
        </w:rPr>
        <w:t>беспечивают своевременную и стопроцентную явку учащихся - спортсменов, полное выполнение предъявляемых медицинских требований и правил диспансеризации.</w:t>
      </w:r>
      <w:r w:rsidR="00973B67"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 xml:space="preserve"> По завершению медицинского осмотра </w:t>
      </w:r>
      <w:r w:rsidR="00317A15">
        <w:rPr>
          <w:rFonts w:ascii="Times New Roman" w:eastAsia="Calibri" w:hAnsi="Times New Roman" w:cs="Times New Roman"/>
          <w:color w:val="0A0A0A"/>
          <w:sz w:val="24"/>
          <w:szCs w:val="24"/>
        </w:rPr>
        <w:t xml:space="preserve">медицинский работник /при его отсутствии методист </w:t>
      </w:r>
      <w:r w:rsidR="00973B67"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знаком</w:t>
      </w:r>
      <w:r w:rsidR="00317A15">
        <w:rPr>
          <w:rFonts w:ascii="Times New Roman" w:eastAsia="Calibri" w:hAnsi="Times New Roman" w:cs="Times New Roman"/>
          <w:color w:val="0A0A0A"/>
          <w:sz w:val="24"/>
          <w:szCs w:val="24"/>
        </w:rPr>
        <w:t>и</w:t>
      </w:r>
      <w:r w:rsidR="00973B67"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тся</w:t>
      </w:r>
      <w:r w:rsidR="00973B67" w:rsidRPr="00973B67">
        <w:rPr>
          <w:rFonts w:ascii="Times New Roman" w:eastAsia="Calibri" w:hAnsi="Times New Roman" w:cs="Times New Roman"/>
          <w:color w:val="000000"/>
          <w:sz w:val="24"/>
          <w:szCs w:val="24"/>
        </w:rPr>
        <w:t> с результатами обследования согласно поданной заявке и спискам.</w:t>
      </w:r>
    </w:p>
    <w:p w14:paraId="34D432E7" w14:textId="49E51F46" w:rsidR="00973B67" w:rsidRPr="00283B8C" w:rsidRDefault="00973B67" w:rsidP="00283B8C">
      <w:pPr>
        <w:spacing w:after="0" w:line="240" w:lineRule="auto"/>
        <w:ind w:right="2" w:firstLine="568"/>
        <w:jc w:val="both"/>
        <w:rPr>
          <w:rFonts w:ascii="Times New Roman" w:eastAsia="Calibri" w:hAnsi="Times New Roman" w:cs="Times New Roman"/>
          <w:color w:val="0A0A0A"/>
          <w:sz w:val="24"/>
          <w:szCs w:val="24"/>
        </w:rPr>
      </w:pPr>
      <w:r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       Для лиц с ограниченными возможностями здоровья необходимо наличие заключения участкового терапевта (срок действия 12 месяцев), справки медико-социальной экспертизы</w:t>
      </w:r>
      <w:r w:rsidR="00317A15">
        <w:rPr>
          <w:rFonts w:ascii="Times New Roman" w:eastAsia="Calibri" w:hAnsi="Times New Roman" w:cs="Times New Roman"/>
          <w:color w:val="0A0A0A"/>
          <w:sz w:val="24"/>
          <w:szCs w:val="24"/>
        </w:rPr>
        <w:t>, ИПР.</w:t>
      </w:r>
    </w:p>
    <w:p w14:paraId="4BBD0389" w14:textId="08C596E2" w:rsidR="00180087" w:rsidRDefault="00973B67" w:rsidP="002F1292">
      <w:pPr>
        <w:spacing w:after="0" w:line="240" w:lineRule="auto"/>
        <w:ind w:right="2" w:firstLine="568"/>
        <w:jc w:val="both"/>
      </w:pPr>
      <w:r w:rsidRPr="00973B67">
        <w:rPr>
          <w:rFonts w:ascii="Times New Roman" w:eastAsia="Calibri" w:hAnsi="Times New Roman" w:cs="Times New Roman"/>
          <w:color w:val="0A0A0A"/>
          <w:sz w:val="24"/>
          <w:szCs w:val="24"/>
        </w:rPr>
        <w:t>   </w:t>
      </w:r>
      <w:r w:rsidRPr="00283B8C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Углубленное медицинское обследование  проводится</w:t>
      </w:r>
      <w:r w:rsidR="00283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="00283B8C" w:rsidRPr="00283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B8C" w:rsidRPr="00283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МЗ РФ от </w:t>
      </w:r>
      <w:r w:rsidR="002F1292" w:rsidRPr="002F1292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="002F12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1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45B2"/>
    <w:multiLevelType w:val="hybridMultilevel"/>
    <w:tmpl w:val="26503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57"/>
    <w:rsid w:val="0007384A"/>
    <w:rsid w:val="00180087"/>
    <w:rsid w:val="00283B8C"/>
    <w:rsid w:val="002F1292"/>
    <w:rsid w:val="00317A15"/>
    <w:rsid w:val="003D2957"/>
    <w:rsid w:val="0042304D"/>
    <w:rsid w:val="006C6223"/>
    <w:rsid w:val="009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82F4"/>
  <w15:chartTrackingRefBased/>
  <w15:docId w15:val="{F216B2F9-1CAE-4624-802A-9480226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2020-02-06T09:42:00Z</dcterms:created>
  <dcterms:modified xsi:type="dcterms:W3CDTF">2021-07-06T14:23:00Z</dcterms:modified>
</cp:coreProperties>
</file>